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D9" w:rsidRPr="00C248D9" w:rsidRDefault="00C248D9" w:rsidP="00B61D64">
      <w:pPr>
        <w:pStyle w:val="PlainText"/>
        <w:rPr>
          <w:b/>
          <w:sz w:val="32"/>
          <w:szCs w:val="32"/>
        </w:rPr>
      </w:pPr>
      <w:r w:rsidRPr="00C248D9">
        <w:rPr>
          <w:b/>
          <w:sz w:val="32"/>
          <w:szCs w:val="32"/>
        </w:rPr>
        <w:t xml:space="preserve">UARC/GTRI Funding </w:t>
      </w:r>
      <w:r w:rsidR="002775AC">
        <w:rPr>
          <w:b/>
          <w:sz w:val="32"/>
          <w:szCs w:val="32"/>
        </w:rPr>
        <w:t>Worksheet Supplemental</w:t>
      </w:r>
      <w:r w:rsidRPr="00C248D9">
        <w:rPr>
          <w:b/>
          <w:sz w:val="32"/>
          <w:szCs w:val="32"/>
        </w:rPr>
        <w:t xml:space="preserve"> Instructions</w:t>
      </w:r>
      <w:r>
        <w:rPr>
          <w:b/>
          <w:sz w:val="32"/>
          <w:szCs w:val="32"/>
        </w:rPr>
        <w:t xml:space="preserve"> (01 Oct 2020)</w:t>
      </w:r>
    </w:p>
    <w:p w:rsidR="00C248D9" w:rsidRDefault="00C248D9" w:rsidP="00B61D64">
      <w:pPr>
        <w:pStyle w:val="PlainText"/>
        <w:rPr>
          <w:b/>
          <w:sz w:val="24"/>
          <w:szCs w:val="24"/>
        </w:rPr>
      </w:pPr>
    </w:p>
    <w:p w:rsidR="00C248D9" w:rsidRPr="00244A4A" w:rsidRDefault="00244A4A" w:rsidP="00B61D64">
      <w:pPr>
        <w:pStyle w:val="PlainText"/>
        <w:rPr>
          <w:b/>
          <w:color w:val="FF0000"/>
          <w:sz w:val="32"/>
          <w:szCs w:val="32"/>
        </w:rPr>
      </w:pPr>
      <w:r>
        <w:rPr>
          <w:b/>
          <w:color w:val="FF0000"/>
          <w:sz w:val="32"/>
          <w:szCs w:val="32"/>
        </w:rPr>
        <w:t>*****************</w:t>
      </w:r>
      <w:r w:rsidR="00816FB0" w:rsidRPr="00817797">
        <w:rPr>
          <w:b/>
          <w:sz w:val="32"/>
          <w:szCs w:val="32"/>
        </w:rPr>
        <w:t>New for FY21</w:t>
      </w:r>
      <w:r>
        <w:rPr>
          <w:b/>
          <w:color w:val="FF0000"/>
          <w:sz w:val="32"/>
          <w:szCs w:val="32"/>
        </w:rPr>
        <w:t>******************</w:t>
      </w:r>
    </w:p>
    <w:p w:rsidR="00817797" w:rsidRDefault="00816FB0" w:rsidP="00B61D64">
      <w:pPr>
        <w:pStyle w:val="PlainText"/>
        <w:rPr>
          <w:b/>
          <w:sz w:val="32"/>
          <w:szCs w:val="32"/>
        </w:rPr>
      </w:pPr>
      <w:r w:rsidRPr="00817797">
        <w:rPr>
          <w:b/>
          <w:color w:val="FF0000"/>
          <w:sz w:val="32"/>
          <w:szCs w:val="32"/>
        </w:rPr>
        <w:t xml:space="preserve">All </w:t>
      </w:r>
      <w:r w:rsidR="00244A4A">
        <w:rPr>
          <w:b/>
          <w:color w:val="FF0000"/>
          <w:sz w:val="32"/>
          <w:szCs w:val="32"/>
        </w:rPr>
        <w:t xml:space="preserve">UARC </w:t>
      </w:r>
      <w:r w:rsidRPr="00817797">
        <w:rPr>
          <w:b/>
          <w:color w:val="FF0000"/>
          <w:sz w:val="32"/>
          <w:szCs w:val="32"/>
        </w:rPr>
        <w:t xml:space="preserve">funding </w:t>
      </w:r>
      <w:r w:rsidR="00C248D9" w:rsidRPr="00C248D9">
        <w:rPr>
          <w:b/>
          <w:color w:val="FF0000"/>
          <w:sz w:val="28"/>
          <w:szCs w:val="28"/>
        </w:rPr>
        <w:t xml:space="preserve">(both contract action and CSC) </w:t>
      </w:r>
      <w:r w:rsidRPr="00817797">
        <w:rPr>
          <w:b/>
          <w:color w:val="FF0000"/>
          <w:sz w:val="32"/>
          <w:szCs w:val="32"/>
        </w:rPr>
        <w:t>will be received Cost Reimbursable only</w:t>
      </w:r>
      <w:r w:rsidR="00C248D9">
        <w:rPr>
          <w:b/>
          <w:sz w:val="32"/>
          <w:szCs w:val="32"/>
        </w:rPr>
        <w:t>.</w:t>
      </w:r>
      <w:r w:rsidRPr="00817797">
        <w:rPr>
          <w:b/>
          <w:sz w:val="32"/>
          <w:szCs w:val="32"/>
        </w:rPr>
        <w:t xml:space="preserve"> </w:t>
      </w:r>
    </w:p>
    <w:p w:rsidR="00C248D9" w:rsidRDefault="00C248D9" w:rsidP="00B61D64">
      <w:pPr>
        <w:pStyle w:val="PlainText"/>
        <w:rPr>
          <w:b/>
          <w:sz w:val="32"/>
          <w:szCs w:val="32"/>
        </w:rPr>
      </w:pPr>
      <w:r>
        <w:rPr>
          <w:b/>
          <w:sz w:val="32"/>
          <w:szCs w:val="32"/>
        </w:rPr>
        <w:t xml:space="preserve">The only </w:t>
      </w:r>
      <w:r w:rsidR="001023D3">
        <w:rPr>
          <w:b/>
          <w:sz w:val="32"/>
          <w:szCs w:val="32"/>
        </w:rPr>
        <w:t>exception</w:t>
      </w:r>
      <w:r>
        <w:rPr>
          <w:b/>
          <w:sz w:val="32"/>
          <w:szCs w:val="32"/>
        </w:rPr>
        <w:t xml:space="preserve"> to this will be by specific waiver from CCDC Management.</w:t>
      </w:r>
    </w:p>
    <w:p w:rsidR="00B61D64" w:rsidRDefault="00B61D64" w:rsidP="00B61D64">
      <w:pPr>
        <w:pStyle w:val="PlainText"/>
      </w:pPr>
    </w:p>
    <w:p w:rsidR="009442EE" w:rsidRPr="004826C3" w:rsidRDefault="00816FB0" w:rsidP="00B61D64">
      <w:pPr>
        <w:pStyle w:val="PlainText"/>
        <w:rPr>
          <w:b/>
          <w:sz w:val="28"/>
          <w:szCs w:val="28"/>
        </w:rPr>
      </w:pPr>
      <w:r w:rsidRPr="004826C3">
        <w:rPr>
          <w:b/>
          <w:sz w:val="28"/>
          <w:szCs w:val="28"/>
        </w:rPr>
        <w:t>Important:</w:t>
      </w:r>
    </w:p>
    <w:p w:rsidR="002775AC" w:rsidRDefault="002775AC" w:rsidP="002775AC">
      <w:pPr>
        <w:pStyle w:val="PlainText"/>
        <w:rPr>
          <w:b/>
        </w:rPr>
      </w:pPr>
      <w:r w:rsidRPr="00817797">
        <w:rPr>
          <w:b/>
          <w:sz w:val="28"/>
          <w:szCs w:val="28"/>
        </w:rPr>
        <w:t xml:space="preserve">All funding and funding documentation will strictly comply with: </w:t>
      </w:r>
    </w:p>
    <w:p w:rsidR="002775AC" w:rsidRPr="00817797" w:rsidRDefault="002775AC" w:rsidP="002775AC">
      <w:pPr>
        <w:pStyle w:val="PlainText"/>
        <w:rPr>
          <w:b/>
          <w:bCs/>
          <w:sz w:val="28"/>
          <w:szCs w:val="28"/>
        </w:rPr>
      </w:pPr>
      <w:r>
        <w:rPr>
          <w:rFonts w:asciiTheme="minorHAnsi" w:hAnsiTheme="minorHAnsi" w:cs="Times New Roman"/>
          <w:b/>
          <w:sz w:val="32"/>
          <w:szCs w:val="24"/>
        </w:rPr>
        <w:t>I</w:t>
      </w:r>
      <w:r w:rsidRPr="00893A2E">
        <w:rPr>
          <w:rFonts w:asciiTheme="minorHAnsi" w:hAnsiTheme="minorHAnsi" w:cs="Times New Roman"/>
          <w:b/>
          <w:sz w:val="32"/>
          <w:szCs w:val="24"/>
        </w:rPr>
        <w:t>n</w:t>
      </w:r>
      <w:r>
        <w:rPr>
          <w:rFonts w:asciiTheme="minorHAnsi" w:hAnsiTheme="minorHAnsi" w:cs="Times New Roman"/>
          <w:b/>
          <w:sz w:val="32"/>
          <w:szCs w:val="24"/>
        </w:rPr>
        <w:t>bound</w:t>
      </w:r>
      <w:r w:rsidRPr="00893A2E">
        <w:rPr>
          <w:rFonts w:asciiTheme="minorHAnsi" w:hAnsiTheme="minorHAnsi" w:cs="Times New Roman"/>
          <w:b/>
          <w:sz w:val="32"/>
          <w:szCs w:val="24"/>
        </w:rPr>
        <w:t xml:space="preserve"> MIPR</w:t>
      </w:r>
      <w:r>
        <w:rPr>
          <w:rFonts w:asciiTheme="minorHAnsi" w:hAnsiTheme="minorHAnsi" w:cs="Times New Roman"/>
          <w:b/>
          <w:sz w:val="32"/>
          <w:szCs w:val="24"/>
        </w:rPr>
        <w:t>s (Category I - Reimbursable) Guidelines</w:t>
      </w:r>
      <w:r w:rsidRPr="00817797">
        <w:rPr>
          <w:b/>
          <w:bCs/>
          <w:sz w:val="28"/>
          <w:szCs w:val="28"/>
        </w:rPr>
        <w:t>.</w:t>
      </w:r>
    </w:p>
    <w:p w:rsidR="004826C3" w:rsidRDefault="004826C3" w:rsidP="00B61D64">
      <w:pPr>
        <w:pStyle w:val="PlainText"/>
        <w:rPr>
          <w:b/>
        </w:rPr>
      </w:pPr>
    </w:p>
    <w:p w:rsidR="002775AC" w:rsidRPr="00AE72F8" w:rsidRDefault="002775AC" w:rsidP="002775AC">
      <w:pPr>
        <w:pStyle w:val="PlainText"/>
        <w:rPr>
          <w:b/>
          <w:sz w:val="28"/>
          <w:szCs w:val="28"/>
        </w:rPr>
      </w:pPr>
      <w:r>
        <w:rPr>
          <w:b/>
          <w:sz w:val="28"/>
          <w:szCs w:val="28"/>
        </w:rPr>
        <w:t xml:space="preserve">Supplemental info for </w:t>
      </w:r>
      <w:r>
        <w:rPr>
          <w:rFonts w:asciiTheme="minorHAnsi" w:hAnsiTheme="minorHAnsi" w:cstheme="minorHAnsi"/>
          <w:sz w:val="24"/>
          <w:szCs w:val="24"/>
        </w:rPr>
        <w:t xml:space="preserve">the </w:t>
      </w:r>
      <w:r w:rsidRPr="00AE7E37">
        <w:rPr>
          <w:rFonts w:asciiTheme="minorHAnsi" w:hAnsiTheme="minorHAnsi" w:cstheme="minorHAnsi"/>
          <w:sz w:val="24"/>
          <w:szCs w:val="24"/>
        </w:rPr>
        <w:t>“</w:t>
      </w:r>
      <w:r w:rsidRPr="00AE7E37">
        <w:rPr>
          <w:rFonts w:asciiTheme="minorHAnsi" w:hAnsiTheme="minorHAnsi" w:cstheme="minorHAnsi"/>
          <w:b/>
          <w:bCs/>
          <w:sz w:val="24"/>
          <w:szCs w:val="24"/>
        </w:rPr>
        <w:t xml:space="preserve">Instructions for University Affiliated Research Center </w:t>
      </w:r>
      <w:r w:rsidRPr="00AE7E37">
        <w:rPr>
          <w:rFonts w:asciiTheme="minorHAnsi" w:hAnsiTheme="minorHAnsi" w:cstheme="minorHAnsi"/>
          <w:sz w:val="24"/>
          <w:szCs w:val="24"/>
        </w:rPr>
        <w:t>(</w:t>
      </w:r>
      <w:r w:rsidRPr="00AE7E37">
        <w:rPr>
          <w:rFonts w:asciiTheme="minorHAnsi" w:hAnsiTheme="minorHAnsi" w:cstheme="minorHAnsi"/>
          <w:b/>
          <w:bCs/>
          <w:sz w:val="24"/>
          <w:szCs w:val="24"/>
        </w:rPr>
        <w:t>UARC) MIPR</w:t>
      </w:r>
      <w:r>
        <w:rPr>
          <w:rFonts w:asciiTheme="minorHAnsi" w:hAnsiTheme="minorHAnsi" w:cstheme="minorHAnsi"/>
          <w:b/>
          <w:bCs/>
          <w:sz w:val="24"/>
          <w:szCs w:val="24"/>
        </w:rPr>
        <w:t xml:space="preserve"> </w:t>
      </w:r>
      <w:r w:rsidRPr="00AE7E37">
        <w:rPr>
          <w:rFonts w:asciiTheme="minorHAnsi" w:hAnsiTheme="minorHAnsi" w:cstheme="minorHAnsi"/>
          <w:b/>
          <w:bCs/>
          <w:sz w:val="24"/>
          <w:szCs w:val="24"/>
        </w:rPr>
        <w:t>Funding Documents for CCDC Aviation &amp; Missile Center Systems Simulation, Software &amp; Integration Directorate (S3I)</w:t>
      </w:r>
    </w:p>
    <w:p w:rsidR="009442EE" w:rsidRDefault="009442EE" w:rsidP="00B61D64">
      <w:pPr>
        <w:pStyle w:val="PlainText"/>
      </w:pPr>
    </w:p>
    <w:p w:rsidR="00B61D64" w:rsidRPr="00AE72F8" w:rsidRDefault="00017595" w:rsidP="00C555C1">
      <w:pPr>
        <w:pStyle w:val="PlainText"/>
        <w:numPr>
          <w:ilvl w:val="0"/>
          <w:numId w:val="7"/>
        </w:numPr>
        <w:rPr>
          <w:b/>
          <w:color w:val="FF0000"/>
          <w:sz w:val="24"/>
          <w:szCs w:val="24"/>
        </w:rPr>
      </w:pPr>
      <w:r w:rsidRPr="00AE72F8">
        <w:rPr>
          <w:sz w:val="24"/>
          <w:szCs w:val="24"/>
        </w:rPr>
        <w:t>Please always insure that you have obtained and include in all MIPR text and Email traffic</w:t>
      </w:r>
      <w:r w:rsidR="00C62FF1" w:rsidRPr="00AE72F8">
        <w:rPr>
          <w:sz w:val="24"/>
          <w:szCs w:val="24"/>
        </w:rPr>
        <w:t xml:space="preserve"> the </w:t>
      </w:r>
      <w:r w:rsidR="00C62FF1" w:rsidRPr="00AE72F8">
        <w:rPr>
          <w:b/>
          <w:color w:val="FF0000"/>
          <w:sz w:val="24"/>
          <w:szCs w:val="24"/>
        </w:rPr>
        <w:t>S3</w:t>
      </w:r>
      <w:r w:rsidRPr="00AE72F8">
        <w:rPr>
          <w:b/>
          <w:color w:val="FF0000"/>
          <w:sz w:val="24"/>
          <w:szCs w:val="24"/>
        </w:rPr>
        <w:t>I Control</w:t>
      </w:r>
      <w:r w:rsidR="00C62FF1" w:rsidRPr="00AE72F8">
        <w:rPr>
          <w:b/>
          <w:color w:val="FF0000"/>
          <w:sz w:val="24"/>
          <w:szCs w:val="24"/>
        </w:rPr>
        <w:t xml:space="preserve"> Number</w:t>
      </w:r>
      <w:r w:rsidR="00B61D64" w:rsidRPr="00AE72F8">
        <w:rPr>
          <w:b/>
          <w:color w:val="FF0000"/>
          <w:sz w:val="24"/>
          <w:szCs w:val="24"/>
        </w:rPr>
        <w:t>.</w:t>
      </w:r>
    </w:p>
    <w:p w:rsidR="00B61D64" w:rsidRPr="00AE72F8" w:rsidRDefault="00B61D64" w:rsidP="00B61D64">
      <w:pPr>
        <w:pStyle w:val="PlainText"/>
        <w:rPr>
          <w:sz w:val="24"/>
          <w:szCs w:val="24"/>
          <w:highlight w:val="yellow"/>
        </w:rPr>
      </w:pPr>
    </w:p>
    <w:p w:rsidR="002775AC" w:rsidRDefault="002775AC" w:rsidP="002775AC">
      <w:pPr>
        <w:pStyle w:val="PlainText"/>
        <w:ind w:left="360"/>
        <w:rPr>
          <w:sz w:val="24"/>
          <w:szCs w:val="24"/>
        </w:rPr>
      </w:pPr>
      <w:r>
        <w:rPr>
          <w:sz w:val="24"/>
          <w:szCs w:val="24"/>
        </w:rPr>
        <w:t>2. Unless you have a specific waiver from S3I management, all funding will be received on one, Cost Reimbursable MIPR with the fees and contract info specifically broken out.</w:t>
      </w:r>
    </w:p>
    <w:p w:rsidR="002775AC" w:rsidRDefault="002775AC" w:rsidP="002775AC">
      <w:pPr>
        <w:pStyle w:val="ListParagraph"/>
        <w:rPr>
          <w:sz w:val="24"/>
          <w:szCs w:val="24"/>
        </w:rPr>
      </w:pPr>
    </w:p>
    <w:p w:rsidR="002775AC" w:rsidRPr="003F70A8" w:rsidRDefault="002775AC" w:rsidP="002775AC">
      <w:pPr>
        <w:pStyle w:val="PlainText"/>
        <w:numPr>
          <w:ilvl w:val="0"/>
          <w:numId w:val="6"/>
        </w:numPr>
        <w:rPr>
          <w:sz w:val="24"/>
          <w:szCs w:val="24"/>
        </w:rPr>
      </w:pPr>
      <w:r w:rsidRPr="00AE7E37">
        <w:rPr>
          <w:sz w:val="24"/>
          <w:szCs w:val="24"/>
        </w:rPr>
        <w:t>You will only click the radio button for “</w:t>
      </w:r>
      <w:r w:rsidR="006C1F87">
        <w:rPr>
          <w:rFonts w:ascii="MyriadPro-Regular" w:hAnsi="MyriadPro-Regular" w:cs="MyriadPro-Regular"/>
          <w:sz w:val="24"/>
          <w:szCs w:val="24"/>
        </w:rPr>
        <w:t>Reimbursable MIPR (for all contract actions, CSC, Section 2363 fee, and In-House Efforts)</w:t>
      </w:r>
      <w:r w:rsidRPr="00AE7E37">
        <w:rPr>
          <w:rFonts w:ascii="MyriadPro-Regular" w:hAnsi="MyriadPro-Regular" w:cs="MyriadPro-Regular"/>
          <w:sz w:val="24"/>
          <w:szCs w:val="24"/>
        </w:rPr>
        <w:t>”. The notes and fee instructions appear below the button when clicked.</w:t>
      </w:r>
    </w:p>
    <w:p w:rsidR="002775AC" w:rsidRDefault="002775AC" w:rsidP="002775AC">
      <w:pPr>
        <w:pStyle w:val="ListParagraph"/>
        <w:rPr>
          <w:sz w:val="24"/>
          <w:szCs w:val="24"/>
        </w:rPr>
      </w:pPr>
    </w:p>
    <w:p w:rsidR="002775AC" w:rsidRPr="00A543D4" w:rsidRDefault="002775AC" w:rsidP="002775AC">
      <w:pPr>
        <w:pStyle w:val="PlainText"/>
        <w:numPr>
          <w:ilvl w:val="0"/>
          <w:numId w:val="6"/>
        </w:numPr>
        <w:rPr>
          <w:rFonts w:asciiTheme="minorHAnsi" w:hAnsiTheme="minorHAnsi" w:cstheme="minorHAnsi"/>
          <w:b/>
          <w:sz w:val="24"/>
          <w:szCs w:val="24"/>
        </w:rPr>
      </w:pPr>
      <w:r w:rsidRPr="00A543D4">
        <w:rPr>
          <w:rFonts w:asciiTheme="minorHAnsi" w:hAnsiTheme="minorHAnsi" w:cstheme="minorHAnsi"/>
          <w:b/>
          <w:sz w:val="24"/>
          <w:szCs w:val="24"/>
        </w:rPr>
        <w:t>Period of Performance (</w:t>
      </w:r>
      <w:r w:rsidRPr="00A543D4">
        <w:rPr>
          <w:rFonts w:asciiTheme="minorHAnsi" w:hAnsiTheme="minorHAnsi" w:cstheme="minorHAnsi"/>
          <w:b/>
          <w:color w:val="FF0000"/>
          <w:sz w:val="24"/>
          <w:szCs w:val="24"/>
        </w:rPr>
        <w:t>IMPORTANT</w:t>
      </w:r>
      <w:r w:rsidRPr="00A543D4">
        <w:rPr>
          <w:rFonts w:asciiTheme="minorHAnsi" w:hAnsiTheme="minorHAnsi" w:cstheme="minorHAnsi"/>
          <w:b/>
          <w:sz w:val="24"/>
          <w:szCs w:val="24"/>
        </w:rPr>
        <w:t>).</w:t>
      </w:r>
    </w:p>
    <w:p w:rsidR="002775AC" w:rsidRPr="00A543D4" w:rsidRDefault="002775AC" w:rsidP="002775AC">
      <w:pPr>
        <w:pStyle w:val="PlainText"/>
        <w:rPr>
          <w:rFonts w:asciiTheme="minorHAnsi" w:hAnsiTheme="minorHAnsi" w:cstheme="minorHAnsi"/>
          <w:sz w:val="24"/>
          <w:szCs w:val="24"/>
        </w:rPr>
      </w:pPr>
    </w:p>
    <w:p w:rsidR="002775AC" w:rsidRPr="003F70A8" w:rsidRDefault="002775AC" w:rsidP="002775AC">
      <w:pPr>
        <w:pStyle w:val="PlainText"/>
        <w:numPr>
          <w:ilvl w:val="1"/>
          <w:numId w:val="6"/>
        </w:numPr>
        <w:rPr>
          <w:rFonts w:asciiTheme="minorHAnsi" w:hAnsiTheme="minorHAnsi" w:cstheme="minorHAnsi"/>
          <w:sz w:val="24"/>
          <w:szCs w:val="24"/>
        </w:rPr>
      </w:pPr>
      <w:r w:rsidRPr="00A543D4">
        <w:rPr>
          <w:rFonts w:asciiTheme="minorHAnsi" w:hAnsiTheme="minorHAnsi" w:cstheme="minorHAnsi"/>
          <w:b/>
          <w:sz w:val="24"/>
          <w:szCs w:val="24"/>
        </w:rPr>
        <w:t>Cost Reimbursable MIPRs always require a specific PoP i.e.:</w:t>
      </w:r>
      <w:r w:rsidRPr="00A543D4">
        <w:rPr>
          <w:rFonts w:asciiTheme="minorHAnsi" w:hAnsiTheme="minorHAnsi" w:cstheme="minorHAnsi"/>
          <w:sz w:val="24"/>
          <w:szCs w:val="24"/>
        </w:rPr>
        <w:t xml:space="preserve"> PoP Start 15 Aug 2020, PoP Finish 30 Sep 2021. Please make the start date within 30 days or our acceptance office will hold it until it falls into that band. </w:t>
      </w:r>
    </w:p>
    <w:p w:rsidR="00B61D64" w:rsidRPr="00AE72F8" w:rsidRDefault="00B61D64" w:rsidP="00B61D64">
      <w:pPr>
        <w:pStyle w:val="PlainText"/>
        <w:rPr>
          <w:sz w:val="24"/>
          <w:szCs w:val="24"/>
        </w:rPr>
      </w:pPr>
    </w:p>
    <w:p w:rsidR="009442EE" w:rsidRPr="00AE72F8" w:rsidRDefault="009442EE" w:rsidP="00B61D64">
      <w:pPr>
        <w:pStyle w:val="PlainText"/>
        <w:rPr>
          <w:b/>
          <w:sz w:val="24"/>
          <w:szCs w:val="24"/>
        </w:rPr>
      </w:pPr>
      <w:r w:rsidRPr="00AE72F8">
        <w:rPr>
          <w:b/>
          <w:sz w:val="24"/>
          <w:szCs w:val="24"/>
        </w:rPr>
        <w:t>Additional Notes</w:t>
      </w:r>
    </w:p>
    <w:p w:rsidR="00B500CC" w:rsidRPr="00AE72F8" w:rsidRDefault="00B500CC" w:rsidP="00B61D64">
      <w:pPr>
        <w:pStyle w:val="PlainText"/>
        <w:rPr>
          <w:b/>
          <w:sz w:val="24"/>
          <w:szCs w:val="24"/>
        </w:rPr>
      </w:pPr>
    </w:p>
    <w:p w:rsidR="00DA1D29" w:rsidRPr="00AE72F8" w:rsidRDefault="00DA1D29" w:rsidP="00ED11DF">
      <w:pPr>
        <w:pStyle w:val="PlainText"/>
        <w:numPr>
          <w:ilvl w:val="0"/>
          <w:numId w:val="3"/>
        </w:numPr>
        <w:rPr>
          <w:b/>
          <w:sz w:val="24"/>
          <w:szCs w:val="24"/>
        </w:rPr>
      </w:pPr>
      <w:r w:rsidRPr="00AE72F8">
        <w:rPr>
          <w:b/>
          <w:sz w:val="24"/>
          <w:szCs w:val="24"/>
        </w:rPr>
        <w:t>Our DODAAC is W90BWX and the Address in the “TO”</w:t>
      </w:r>
      <w:r w:rsidR="0074132E" w:rsidRPr="00AE72F8">
        <w:rPr>
          <w:b/>
          <w:sz w:val="24"/>
          <w:szCs w:val="24"/>
        </w:rPr>
        <w:t xml:space="preserve"> box of the MIPR </w:t>
      </w:r>
      <w:r w:rsidR="0074132E" w:rsidRPr="00AE72F8">
        <w:rPr>
          <w:b/>
          <w:color w:val="FF0000"/>
          <w:sz w:val="24"/>
          <w:szCs w:val="24"/>
        </w:rPr>
        <w:t>MUST</w:t>
      </w:r>
      <w:r w:rsidR="0074132E" w:rsidRPr="00AE72F8">
        <w:rPr>
          <w:b/>
          <w:sz w:val="24"/>
          <w:szCs w:val="24"/>
        </w:rPr>
        <w:t xml:space="preserve"> include CCDC and not any of our old titles. </w:t>
      </w:r>
    </w:p>
    <w:p w:rsidR="00C248D9" w:rsidRDefault="00C248D9" w:rsidP="00B61D64">
      <w:pPr>
        <w:pStyle w:val="PlainText"/>
        <w:rPr>
          <w:sz w:val="24"/>
          <w:szCs w:val="24"/>
        </w:rPr>
      </w:pPr>
    </w:p>
    <w:p w:rsidR="00B61D64" w:rsidRPr="00A543D4" w:rsidRDefault="009442EE" w:rsidP="00ED11DF">
      <w:pPr>
        <w:pStyle w:val="PlainText"/>
        <w:numPr>
          <w:ilvl w:val="0"/>
          <w:numId w:val="3"/>
        </w:numPr>
        <w:rPr>
          <w:rFonts w:asciiTheme="minorHAnsi" w:hAnsiTheme="minorHAnsi" w:cstheme="minorHAnsi"/>
          <w:sz w:val="24"/>
          <w:szCs w:val="24"/>
        </w:rPr>
      </w:pPr>
      <w:r w:rsidRPr="00A543D4">
        <w:rPr>
          <w:rFonts w:asciiTheme="minorHAnsi" w:hAnsiTheme="minorHAnsi" w:cstheme="minorHAnsi"/>
          <w:sz w:val="24"/>
          <w:szCs w:val="24"/>
        </w:rPr>
        <w:t>For</w:t>
      </w:r>
      <w:r w:rsidR="00B61D64" w:rsidRPr="00A543D4">
        <w:rPr>
          <w:rFonts w:asciiTheme="minorHAnsi" w:hAnsiTheme="minorHAnsi" w:cstheme="minorHAnsi"/>
          <w:sz w:val="24"/>
          <w:szCs w:val="24"/>
        </w:rPr>
        <w:t xml:space="preserve"> </w:t>
      </w:r>
      <w:r w:rsidR="00B61D64" w:rsidRPr="00A543D4">
        <w:rPr>
          <w:rFonts w:asciiTheme="minorHAnsi" w:hAnsiTheme="minorHAnsi" w:cstheme="minorHAnsi"/>
          <w:b/>
          <w:sz w:val="24"/>
          <w:szCs w:val="24"/>
        </w:rPr>
        <w:t>Navy</w:t>
      </w:r>
      <w:r w:rsidRPr="00A543D4">
        <w:rPr>
          <w:rFonts w:asciiTheme="minorHAnsi" w:hAnsiTheme="minorHAnsi" w:cstheme="minorHAnsi"/>
          <w:sz w:val="24"/>
          <w:szCs w:val="24"/>
        </w:rPr>
        <w:t xml:space="preserve"> Customers</w:t>
      </w:r>
      <w:r w:rsidR="00B15D26" w:rsidRPr="00A543D4">
        <w:rPr>
          <w:rFonts w:asciiTheme="minorHAnsi" w:hAnsiTheme="minorHAnsi" w:cstheme="minorHAnsi"/>
          <w:sz w:val="24"/>
          <w:szCs w:val="24"/>
        </w:rPr>
        <w:t xml:space="preserve"> </w:t>
      </w:r>
      <w:r w:rsidR="00B61D64" w:rsidRPr="00A543D4">
        <w:rPr>
          <w:rFonts w:asciiTheme="minorHAnsi" w:hAnsiTheme="minorHAnsi" w:cstheme="minorHAnsi"/>
          <w:sz w:val="24"/>
          <w:szCs w:val="24"/>
        </w:rPr>
        <w:t>using RDT&amp;E</w:t>
      </w:r>
      <w:r w:rsidR="00B15D26" w:rsidRPr="00A543D4">
        <w:rPr>
          <w:rFonts w:asciiTheme="minorHAnsi" w:hAnsiTheme="minorHAnsi" w:cstheme="minorHAnsi"/>
          <w:sz w:val="24"/>
          <w:szCs w:val="24"/>
        </w:rPr>
        <w:t>,</w:t>
      </w:r>
      <w:r w:rsidR="00B61D64" w:rsidRPr="00A543D4">
        <w:rPr>
          <w:rFonts w:asciiTheme="minorHAnsi" w:hAnsiTheme="minorHAnsi" w:cstheme="minorHAnsi"/>
          <w:sz w:val="24"/>
          <w:szCs w:val="24"/>
        </w:rPr>
        <w:t xml:space="preserve"> we will need your PE (Program Element) for the effort</w:t>
      </w:r>
      <w:r w:rsidRPr="00A543D4">
        <w:rPr>
          <w:rFonts w:asciiTheme="minorHAnsi" w:hAnsiTheme="minorHAnsi" w:cstheme="minorHAnsi"/>
          <w:sz w:val="24"/>
          <w:szCs w:val="24"/>
        </w:rPr>
        <w:t xml:space="preserve"> </w:t>
      </w:r>
      <w:r w:rsidR="00AE72F8" w:rsidRPr="00A543D4">
        <w:rPr>
          <w:rFonts w:asciiTheme="minorHAnsi" w:hAnsiTheme="minorHAnsi" w:cstheme="minorHAnsi"/>
          <w:sz w:val="24"/>
          <w:szCs w:val="24"/>
        </w:rPr>
        <w:t>in</w:t>
      </w:r>
      <w:r w:rsidRPr="00A543D4">
        <w:rPr>
          <w:rFonts w:asciiTheme="minorHAnsi" w:hAnsiTheme="minorHAnsi" w:cstheme="minorHAnsi"/>
          <w:sz w:val="24"/>
          <w:szCs w:val="24"/>
        </w:rPr>
        <w:t xml:space="preserve"> the MIPR</w:t>
      </w:r>
      <w:r w:rsidR="00AE72F8" w:rsidRPr="00A543D4">
        <w:rPr>
          <w:rFonts w:asciiTheme="minorHAnsi" w:hAnsiTheme="minorHAnsi" w:cstheme="minorHAnsi"/>
          <w:sz w:val="24"/>
          <w:szCs w:val="24"/>
        </w:rPr>
        <w:t xml:space="preserve"> text please</w:t>
      </w:r>
      <w:r w:rsidRPr="00A543D4">
        <w:rPr>
          <w:rFonts w:asciiTheme="minorHAnsi" w:hAnsiTheme="minorHAnsi" w:cstheme="minorHAnsi"/>
          <w:sz w:val="24"/>
          <w:szCs w:val="24"/>
        </w:rPr>
        <w:t>.</w:t>
      </w:r>
    </w:p>
    <w:p w:rsidR="00B15D26" w:rsidRPr="00A543D4" w:rsidRDefault="00B15D26" w:rsidP="00B61D64">
      <w:pPr>
        <w:pStyle w:val="PlainText"/>
        <w:rPr>
          <w:rFonts w:asciiTheme="minorHAnsi" w:hAnsiTheme="minorHAnsi" w:cstheme="minorHAnsi"/>
          <w:sz w:val="24"/>
          <w:szCs w:val="24"/>
        </w:rPr>
      </w:pPr>
    </w:p>
    <w:p w:rsidR="00B15D26" w:rsidRDefault="00B15D26" w:rsidP="00ED11DF">
      <w:pPr>
        <w:pStyle w:val="PlainText"/>
        <w:numPr>
          <w:ilvl w:val="0"/>
          <w:numId w:val="3"/>
        </w:numPr>
        <w:rPr>
          <w:rFonts w:asciiTheme="minorHAnsi" w:hAnsiTheme="minorHAnsi" w:cstheme="minorHAnsi"/>
          <w:sz w:val="24"/>
          <w:szCs w:val="24"/>
        </w:rPr>
      </w:pPr>
      <w:r w:rsidRPr="00A543D4">
        <w:rPr>
          <w:rFonts w:asciiTheme="minorHAnsi" w:hAnsiTheme="minorHAnsi" w:cstheme="minorHAnsi"/>
          <w:b/>
          <w:sz w:val="24"/>
          <w:szCs w:val="24"/>
        </w:rPr>
        <w:lastRenderedPageBreak/>
        <w:t>FMS MIPRS</w:t>
      </w:r>
      <w:r w:rsidRPr="00A543D4">
        <w:rPr>
          <w:rFonts w:asciiTheme="minorHAnsi" w:hAnsiTheme="minorHAnsi" w:cstheme="minorHAnsi"/>
          <w:sz w:val="24"/>
          <w:szCs w:val="24"/>
        </w:rPr>
        <w:t xml:space="preserve"> must display the FMS Case, Country Code, Line# and Requisition#.</w:t>
      </w:r>
    </w:p>
    <w:p w:rsidR="00ED11DF" w:rsidRDefault="00ED11DF" w:rsidP="00ED11DF">
      <w:pPr>
        <w:pStyle w:val="ListParagraph"/>
        <w:rPr>
          <w:rFonts w:asciiTheme="minorHAnsi" w:hAnsiTheme="minorHAnsi" w:cstheme="minorHAnsi"/>
          <w:sz w:val="24"/>
          <w:szCs w:val="24"/>
        </w:rPr>
      </w:pPr>
    </w:p>
    <w:p w:rsidR="00A0530F" w:rsidRPr="00A0530F" w:rsidRDefault="00ED11DF" w:rsidP="00A0530F">
      <w:pPr>
        <w:pStyle w:val="PlainText"/>
        <w:numPr>
          <w:ilvl w:val="0"/>
          <w:numId w:val="3"/>
        </w:numPr>
        <w:rPr>
          <w:rFonts w:asciiTheme="minorHAnsi" w:hAnsiTheme="minorHAnsi" w:cstheme="minorHAnsi"/>
          <w:sz w:val="24"/>
          <w:szCs w:val="24"/>
        </w:rPr>
      </w:pPr>
      <w:r w:rsidRPr="00ED11DF">
        <w:rPr>
          <w:rFonts w:asciiTheme="minorHAnsi" w:hAnsiTheme="minorHAnsi" w:cstheme="minorHAnsi"/>
          <w:b/>
          <w:sz w:val="24"/>
          <w:szCs w:val="24"/>
        </w:rPr>
        <w:t>FMS and CCDC</w:t>
      </w:r>
      <w:r>
        <w:rPr>
          <w:rFonts w:asciiTheme="minorHAnsi" w:hAnsiTheme="minorHAnsi" w:cstheme="minorHAnsi"/>
          <w:sz w:val="24"/>
          <w:szCs w:val="24"/>
        </w:rPr>
        <w:t xml:space="preserve"> f</w:t>
      </w:r>
      <w:r w:rsidR="00943B57">
        <w:rPr>
          <w:rFonts w:asciiTheme="minorHAnsi" w:hAnsiTheme="minorHAnsi" w:cstheme="minorHAnsi"/>
          <w:sz w:val="24"/>
          <w:szCs w:val="24"/>
        </w:rPr>
        <w:t>unding will not be charged 2363</w:t>
      </w:r>
      <w:r w:rsidR="00943B57">
        <w:rPr>
          <w:rFonts w:asciiTheme="minorHAnsi" w:hAnsiTheme="minorHAnsi" w:cstheme="minorHAnsi"/>
          <w:b/>
          <w:color w:val="FF0000"/>
          <w:sz w:val="24"/>
          <w:szCs w:val="24"/>
        </w:rPr>
        <w:t>*</w:t>
      </w:r>
    </w:p>
    <w:p w:rsidR="00B71E42" w:rsidRDefault="00B71E42" w:rsidP="00B15D26">
      <w:pPr>
        <w:pStyle w:val="PlainText"/>
        <w:rPr>
          <w:rFonts w:asciiTheme="minorHAnsi" w:hAnsiTheme="minorHAnsi" w:cstheme="minorHAnsi"/>
          <w:b/>
          <w:sz w:val="24"/>
          <w:szCs w:val="24"/>
        </w:rPr>
      </w:pPr>
    </w:p>
    <w:p w:rsidR="00A543D4" w:rsidRPr="00A543D4" w:rsidRDefault="00A543D4" w:rsidP="00B15D26">
      <w:pPr>
        <w:pStyle w:val="PlainText"/>
        <w:rPr>
          <w:rFonts w:asciiTheme="minorHAnsi" w:hAnsiTheme="minorHAnsi" w:cstheme="minorHAnsi"/>
          <w:b/>
          <w:sz w:val="24"/>
          <w:szCs w:val="24"/>
        </w:rPr>
      </w:pPr>
      <w:r>
        <w:rPr>
          <w:rFonts w:asciiTheme="minorHAnsi" w:hAnsiTheme="minorHAnsi" w:cstheme="minorHAnsi"/>
          <w:b/>
          <w:sz w:val="24"/>
          <w:szCs w:val="24"/>
        </w:rPr>
        <w:t>Initial Contact</w:t>
      </w:r>
      <w:r w:rsidR="0026196D">
        <w:rPr>
          <w:rFonts w:asciiTheme="minorHAnsi" w:hAnsiTheme="minorHAnsi" w:cstheme="minorHAnsi"/>
          <w:b/>
          <w:sz w:val="24"/>
          <w:szCs w:val="24"/>
        </w:rPr>
        <w:t>s for UARC</w:t>
      </w:r>
      <w:r w:rsidR="00A0530F">
        <w:rPr>
          <w:rFonts w:asciiTheme="minorHAnsi" w:hAnsiTheme="minorHAnsi" w:cstheme="minorHAnsi"/>
          <w:b/>
          <w:sz w:val="24"/>
          <w:szCs w:val="24"/>
        </w:rPr>
        <w:t xml:space="preserve"> required documentation/information and assignment of S3I Control numbers</w:t>
      </w:r>
      <w:r>
        <w:rPr>
          <w:rFonts w:asciiTheme="minorHAnsi" w:hAnsiTheme="minorHAnsi" w:cstheme="minorHAnsi"/>
          <w:b/>
          <w:sz w:val="24"/>
          <w:szCs w:val="24"/>
        </w:rPr>
        <w:t>:</w:t>
      </w:r>
    </w:p>
    <w:p w:rsidR="00A543D4" w:rsidRPr="00A543D4" w:rsidRDefault="00A543D4" w:rsidP="00B15D26">
      <w:pPr>
        <w:pStyle w:val="PlainText"/>
        <w:rPr>
          <w:rFonts w:asciiTheme="minorHAnsi" w:hAnsiTheme="minorHAnsi" w:cstheme="minorHAnsi"/>
          <w:sz w:val="24"/>
          <w:szCs w:val="24"/>
        </w:rPr>
      </w:pPr>
    </w:p>
    <w:p w:rsidR="00B15D26" w:rsidRPr="00A543D4" w:rsidRDefault="00B15D26" w:rsidP="00A0530F">
      <w:pPr>
        <w:pStyle w:val="PlainText"/>
        <w:rPr>
          <w:rFonts w:asciiTheme="minorHAnsi" w:hAnsiTheme="minorHAnsi" w:cstheme="minorHAnsi"/>
          <w:sz w:val="24"/>
          <w:szCs w:val="24"/>
        </w:rPr>
      </w:pPr>
      <w:r w:rsidRPr="00A543D4">
        <w:rPr>
          <w:rFonts w:asciiTheme="minorHAnsi" w:hAnsiTheme="minorHAnsi" w:cstheme="minorHAnsi"/>
          <w:sz w:val="24"/>
          <w:szCs w:val="24"/>
        </w:rPr>
        <w:t xml:space="preserve">Waylon Young </w:t>
      </w:r>
      <w:hyperlink r:id="rId7" w:history="1">
        <w:r w:rsidRPr="00A543D4">
          <w:rPr>
            <w:rStyle w:val="Hyperlink"/>
            <w:rFonts w:asciiTheme="minorHAnsi" w:hAnsiTheme="minorHAnsi" w:cstheme="minorHAnsi"/>
            <w:sz w:val="24"/>
            <w:szCs w:val="24"/>
          </w:rPr>
          <w:t>john.w.young186.ctr@mail.mil</w:t>
        </w:r>
      </w:hyperlink>
      <w:r w:rsidR="003B1A0F" w:rsidRPr="00A543D4">
        <w:rPr>
          <w:rFonts w:asciiTheme="minorHAnsi" w:hAnsiTheme="minorHAnsi" w:cstheme="minorHAnsi"/>
          <w:sz w:val="24"/>
          <w:szCs w:val="24"/>
        </w:rPr>
        <w:t xml:space="preserve"> (256) 842-0472</w:t>
      </w:r>
      <w:r w:rsidR="00A0530F">
        <w:rPr>
          <w:rFonts w:asciiTheme="minorHAnsi" w:hAnsiTheme="minorHAnsi" w:cstheme="minorHAnsi"/>
          <w:sz w:val="24"/>
          <w:szCs w:val="24"/>
        </w:rPr>
        <w:t xml:space="preserve"> (Contracts</w:t>
      </w:r>
      <w:r w:rsidR="00244A4A">
        <w:rPr>
          <w:rFonts w:asciiTheme="minorHAnsi" w:hAnsiTheme="minorHAnsi" w:cstheme="minorHAnsi"/>
          <w:sz w:val="24"/>
          <w:szCs w:val="24"/>
        </w:rPr>
        <w:t xml:space="preserve"> and Project Controls</w:t>
      </w:r>
      <w:r w:rsidR="00A0530F">
        <w:rPr>
          <w:rFonts w:asciiTheme="minorHAnsi" w:hAnsiTheme="minorHAnsi" w:cstheme="minorHAnsi"/>
          <w:sz w:val="24"/>
          <w:szCs w:val="24"/>
        </w:rPr>
        <w:t>)</w:t>
      </w:r>
    </w:p>
    <w:p w:rsidR="00A543D4" w:rsidRPr="00A543D4" w:rsidRDefault="00A543D4" w:rsidP="003B1A0F">
      <w:pPr>
        <w:pStyle w:val="PlainText"/>
        <w:ind w:left="1440" w:firstLine="720"/>
        <w:rPr>
          <w:rFonts w:asciiTheme="minorHAnsi" w:hAnsiTheme="minorHAnsi" w:cstheme="minorHAnsi"/>
          <w:sz w:val="24"/>
          <w:szCs w:val="24"/>
        </w:rPr>
      </w:pPr>
    </w:p>
    <w:p w:rsidR="00B15D26" w:rsidRPr="00A543D4" w:rsidRDefault="003B1A0F" w:rsidP="003B1A0F">
      <w:pPr>
        <w:pStyle w:val="PlainText"/>
        <w:ind w:left="1440" w:firstLine="720"/>
        <w:rPr>
          <w:rFonts w:asciiTheme="minorHAnsi" w:hAnsiTheme="minorHAnsi" w:cstheme="minorHAnsi"/>
          <w:sz w:val="24"/>
          <w:szCs w:val="24"/>
        </w:rPr>
      </w:pPr>
      <w:r w:rsidRPr="00A543D4">
        <w:rPr>
          <w:rFonts w:asciiTheme="minorHAnsi" w:hAnsiTheme="minorHAnsi" w:cstheme="minorHAnsi"/>
          <w:sz w:val="24"/>
          <w:szCs w:val="24"/>
        </w:rPr>
        <w:t>**</w:t>
      </w:r>
      <w:r w:rsidR="00B15D26" w:rsidRPr="00762F8E">
        <w:rPr>
          <w:rFonts w:asciiTheme="minorHAnsi" w:hAnsiTheme="minorHAnsi" w:cstheme="minorHAnsi"/>
          <w:b/>
          <w:color w:val="0070C0"/>
          <w:sz w:val="24"/>
          <w:szCs w:val="24"/>
        </w:rPr>
        <w:t>And</w:t>
      </w:r>
      <w:r w:rsidRPr="00A543D4">
        <w:rPr>
          <w:rFonts w:asciiTheme="minorHAnsi" w:hAnsiTheme="minorHAnsi" w:cstheme="minorHAnsi"/>
          <w:sz w:val="24"/>
          <w:szCs w:val="24"/>
        </w:rPr>
        <w:t>**</w:t>
      </w:r>
    </w:p>
    <w:p w:rsidR="00A543D4" w:rsidRPr="00A543D4" w:rsidRDefault="00A543D4" w:rsidP="003B1A0F">
      <w:pPr>
        <w:pStyle w:val="PlainText"/>
        <w:ind w:left="1440" w:firstLine="720"/>
        <w:rPr>
          <w:rFonts w:asciiTheme="minorHAnsi" w:hAnsiTheme="minorHAnsi" w:cstheme="minorHAnsi"/>
          <w:sz w:val="24"/>
          <w:szCs w:val="24"/>
        </w:rPr>
      </w:pPr>
    </w:p>
    <w:p w:rsidR="00224562" w:rsidRDefault="003B1A0F" w:rsidP="00A0530F">
      <w:pPr>
        <w:pStyle w:val="PlainText"/>
        <w:rPr>
          <w:rFonts w:asciiTheme="minorHAnsi" w:hAnsiTheme="minorHAnsi" w:cstheme="minorHAnsi"/>
          <w:sz w:val="24"/>
          <w:szCs w:val="24"/>
        </w:rPr>
      </w:pPr>
      <w:r w:rsidRPr="00A543D4">
        <w:rPr>
          <w:rFonts w:asciiTheme="minorHAnsi" w:hAnsiTheme="minorHAnsi" w:cstheme="minorHAnsi"/>
          <w:sz w:val="24"/>
          <w:szCs w:val="24"/>
        </w:rPr>
        <w:t xml:space="preserve">Allison Dycus </w:t>
      </w:r>
      <w:hyperlink r:id="rId8" w:history="1">
        <w:r w:rsidR="00B15D26" w:rsidRPr="00A543D4">
          <w:rPr>
            <w:rStyle w:val="Hyperlink"/>
            <w:rFonts w:asciiTheme="minorHAnsi" w:hAnsiTheme="minorHAnsi" w:cstheme="minorHAnsi"/>
            <w:sz w:val="24"/>
            <w:szCs w:val="24"/>
          </w:rPr>
          <w:t>allison.b.dycus.ctr@mail.mil</w:t>
        </w:r>
      </w:hyperlink>
      <w:r w:rsidR="00B15D26" w:rsidRPr="00A543D4">
        <w:rPr>
          <w:rFonts w:asciiTheme="minorHAnsi" w:hAnsiTheme="minorHAnsi" w:cstheme="minorHAnsi"/>
          <w:sz w:val="24"/>
          <w:szCs w:val="24"/>
        </w:rPr>
        <w:t xml:space="preserve"> </w:t>
      </w:r>
      <w:r w:rsidRPr="00A543D4">
        <w:rPr>
          <w:rFonts w:asciiTheme="minorHAnsi" w:hAnsiTheme="minorHAnsi" w:cstheme="minorHAnsi"/>
          <w:sz w:val="24"/>
          <w:szCs w:val="24"/>
        </w:rPr>
        <w:t xml:space="preserve"> (256) 336-1088</w:t>
      </w:r>
      <w:r w:rsidR="00A0530F">
        <w:rPr>
          <w:rFonts w:asciiTheme="minorHAnsi" w:hAnsiTheme="minorHAnsi" w:cstheme="minorHAnsi"/>
          <w:sz w:val="24"/>
          <w:szCs w:val="24"/>
        </w:rPr>
        <w:t xml:space="preserve"> (Finance and Project Controls)</w:t>
      </w:r>
    </w:p>
    <w:p w:rsidR="00A0530F" w:rsidRDefault="00A0530F" w:rsidP="00A0530F">
      <w:pPr>
        <w:pStyle w:val="PlainText"/>
        <w:rPr>
          <w:rFonts w:asciiTheme="minorHAnsi" w:hAnsiTheme="minorHAnsi" w:cstheme="minorHAnsi"/>
          <w:sz w:val="24"/>
          <w:szCs w:val="24"/>
        </w:rPr>
      </w:pPr>
    </w:p>
    <w:p w:rsidR="00A0530F" w:rsidRPr="00A543D4" w:rsidRDefault="00A0530F" w:rsidP="00A0530F">
      <w:pPr>
        <w:pStyle w:val="PlainText"/>
        <w:rPr>
          <w:rFonts w:asciiTheme="minorHAnsi" w:hAnsiTheme="minorHAnsi" w:cstheme="minorHAnsi"/>
          <w:b/>
          <w:sz w:val="24"/>
          <w:szCs w:val="24"/>
        </w:rPr>
      </w:pPr>
      <w:r>
        <w:rPr>
          <w:rFonts w:asciiTheme="minorHAnsi" w:hAnsiTheme="minorHAnsi" w:cstheme="minorHAnsi"/>
          <w:b/>
          <w:sz w:val="24"/>
          <w:szCs w:val="24"/>
        </w:rPr>
        <w:t>POCs for the documents:</w:t>
      </w:r>
    </w:p>
    <w:p w:rsidR="00A0530F" w:rsidRPr="00A543D4" w:rsidRDefault="00A0530F" w:rsidP="00A0530F">
      <w:pPr>
        <w:pStyle w:val="PlainText"/>
        <w:rPr>
          <w:rFonts w:asciiTheme="minorHAnsi" w:hAnsiTheme="minorHAnsi" w:cstheme="minorHAnsi"/>
          <w:sz w:val="24"/>
          <w:szCs w:val="24"/>
        </w:rPr>
      </w:pPr>
    </w:p>
    <w:p w:rsidR="009C1B7A" w:rsidRPr="00A543D4" w:rsidRDefault="00683180" w:rsidP="00224562">
      <w:pPr>
        <w:pStyle w:val="PlainText"/>
        <w:rPr>
          <w:rFonts w:asciiTheme="minorHAnsi" w:hAnsiTheme="minorHAnsi" w:cstheme="minorHAnsi"/>
          <w:sz w:val="24"/>
          <w:szCs w:val="24"/>
        </w:rPr>
      </w:pPr>
      <w:r w:rsidRPr="00A543D4">
        <w:rPr>
          <w:rFonts w:asciiTheme="minorHAnsi" w:hAnsiTheme="minorHAnsi" w:cstheme="minorHAnsi"/>
          <w:b/>
          <w:sz w:val="24"/>
          <w:szCs w:val="24"/>
        </w:rPr>
        <w:t>Tech POC</w:t>
      </w:r>
      <w:r w:rsidR="003B1A0F" w:rsidRPr="00A543D4">
        <w:rPr>
          <w:rFonts w:asciiTheme="minorHAnsi" w:hAnsiTheme="minorHAnsi" w:cstheme="minorHAnsi"/>
          <w:b/>
          <w:sz w:val="24"/>
          <w:szCs w:val="24"/>
        </w:rPr>
        <w:t>:</w:t>
      </w:r>
      <w:r w:rsidR="009C1B7A" w:rsidRPr="00A543D4">
        <w:rPr>
          <w:rFonts w:asciiTheme="minorHAnsi" w:hAnsiTheme="minorHAnsi" w:cstheme="minorHAnsi"/>
          <w:sz w:val="24"/>
          <w:szCs w:val="24"/>
        </w:rPr>
        <w:t xml:space="preserve"> Josh Smothers </w:t>
      </w:r>
      <w:hyperlink r:id="rId9" w:history="1">
        <w:r w:rsidR="009C1B7A" w:rsidRPr="00A543D4">
          <w:rPr>
            <w:rStyle w:val="Hyperlink"/>
            <w:rFonts w:asciiTheme="minorHAnsi" w:hAnsiTheme="minorHAnsi" w:cstheme="minorHAnsi"/>
            <w:sz w:val="24"/>
            <w:szCs w:val="24"/>
          </w:rPr>
          <w:t>joshua.e.smothers.civ@mail.mil</w:t>
        </w:r>
      </w:hyperlink>
      <w:r w:rsidR="009C1B7A" w:rsidRPr="00A543D4">
        <w:rPr>
          <w:rFonts w:asciiTheme="minorHAnsi" w:hAnsiTheme="minorHAnsi" w:cstheme="minorHAnsi"/>
          <w:sz w:val="24"/>
          <w:szCs w:val="24"/>
        </w:rPr>
        <w:t xml:space="preserve"> (256) 755-1879</w:t>
      </w:r>
    </w:p>
    <w:p w:rsidR="00224562" w:rsidRPr="00A543D4" w:rsidRDefault="00224562" w:rsidP="00224562">
      <w:pPr>
        <w:pStyle w:val="PlainText"/>
        <w:rPr>
          <w:rFonts w:asciiTheme="minorHAnsi" w:hAnsiTheme="minorHAnsi" w:cstheme="minorHAnsi"/>
          <w:sz w:val="24"/>
          <w:szCs w:val="24"/>
        </w:rPr>
      </w:pPr>
    </w:p>
    <w:p w:rsidR="009442EE" w:rsidRDefault="003B1A0F" w:rsidP="00224562">
      <w:pPr>
        <w:pStyle w:val="PlainText"/>
        <w:rPr>
          <w:rFonts w:asciiTheme="minorHAnsi" w:hAnsiTheme="minorHAnsi" w:cstheme="minorHAnsi"/>
          <w:sz w:val="24"/>
          <w:szCs w:val="24"/>
        </w:rPr>
      </w:pPr>
      <w:r w:rsidRPr="00A543D4">
        <w:rPr>
          <w:rFonts w:asciiTheme="minorHAnsi" w:hAnsiTheme="minorHAnsi" w:cstheme="minorHAnsi"/>
          <w:b/>
          <w:sz w:val="24"/>
          <w:szCs w:val="24"/>
        </w:rPr>
        <w:t xml:space="preserve">S3I </w:t>
      </w:r>
      <w:r w:rsidR="009442EE" w:rsidRPr="00A543D4">
        <w:rPr>
          <w:rFonts w:asciiTheme="minorHAnsi" w:hAnsiTheme="minorHAnsi" w:cstheme="minorHAnsi"/>
          <w:b/>
          <w:sz w:val="24"/>
          <w:szCs w:val="24"/>
        </w:rPr>
        <w:t>Budget</w:t>
      </w:r>
      <w:r w:rsidR="00E77FDE" w:rsidRPr="00A543D4">
        <w:rPr>
          <w:rFonts w:asciiTheme="minorHAnsi" w:hAnsiTheme="minorHAnsi" w:cstheme="minorHAnsi"/>
          <w:b/>
          <w:sz w:val="24"/>
          <w:szCs w:val="24"/>
        </w:rPr>
        <w:t xml:space="preserve"> POC</w:t>
      </w:r>
      <w:r w:rsidRPr="00A543D4">
        <w:rPr>
          <w:rFonts w:asciiTheme="minorHAnsi" w:hAnsiTheme="minorHAnsi" w:cstheme="minorHAnsi"/>
          <w:b/>
          <w:sz w:val="24"/>
          <w:szCs w:val="24"/>
        </w:rPr>
        <w:t>:</w:t>
      </w:r>
      <w:r w:rsidRPr="00A543D4">
        <w:rPr>
          <w:rFonts w:asciiTheme="minorHAnsi" w:hAnsiTheme="minorHAnsi" w:cstheme="minorHAnsi"/>
          <w:sz w:val="24"/>
          <w:szCs w:val="24"/>
        </w:rPr>
        <w:t xml:space="preserve"> Paul Pettit</w:t>
      </w:r>
      <w:r w:rsidR="00E77FDE" w:rsidRPr="00A543D4">
        <w:rPr>
          <w:rFonts w:asciiTheme="minorHAnsi" w:hAnsiTheme="minorHAnsi" w:cstheme="minorHAnsi"/>
          <w:sz w:val="24"/>
          <w:szCs w:val="24"/>
        </w:rPr>
        <w:t xml:space="preserve"> </w:t>
      </w:r>
      <w:hyperlink r:id="rId10" w:history="1">
        <w:r w:rsidR="00E77FDE" w:rsidRPr="00A543D4">
          <w:rPr>
            <w:rStyle w:val="Hyperlink"/>
            <w:rFonts w:asciiTheme="minorHAnsi" w:hAnsiTheme="minorHAnsi" w:cstheme="minorHAnsi"/>
            <w:sz w:val="24"/>
            <w:szCs w:val="24"/>
          </w:rPr>
          <w:t>paul.e.pettit4.ctr@mail.mil</w:t>
        </w:r>
      </w:hyperlink>
      <w:r w:rsidR="00E77FDE" w:rsidRPr="00A543D4">
        <w:rPr>
          <w:rFonts w:asciiTheme="minorHAnsi" w:hAnsiTheme="minorHAnsi" w:cstheme="minorHAnsi"/>
          <w:sz w:val="24"/>
          <w:szCs w:val="24"/>
        </w:rPr>
        <w:t xml:space="preserve"> (256</w:t>
      </w:r>
      <w:r w:rsidRPr="00A543D4">
        <w:rPr>
          <w:rFonts w:asciiTheme="minorHAnsi" w:hAnsiTheme="minorHAnsi" w:cstheme="minorHAnsi"/>
          <w:sz w:val="24"/>
          <w:szCs w:val="24"/>
        </w:rPr>
        <w:t>)</w:t>
      </w:r>
      <w:r w:rsidR="00E77FDE" w:rsidRPr="00A543D4">
        <w:rPr>
          <w:rFonts w:asciiTheme="minorHAnsi" w:hAnsiTheme="minorHAnsi" w:cstheme="minorHAnsi"/>
          <w:sz w:val="24"/>
          <w:szCs w:val="24"/>
        </w:rPr>
        <w:t>-541-7323</w:t>
      </w:r>
      <w:r w:rsidRPr="00A543D4">
        <w:rPr>
          <w:rFonts w:asciiTheme="minorHAnsi" w:hAnsiTheme="minorHAnsi" w:cstheme="minorHAnsi"/>
          <w:sz w:val="24"/>
          <w:szCs w:val="24"/>
        </w:rPr>
        <w:t xml:space="preserve"> Cell (256)876-9067 Office</w:t>
      </w:r>
    </w:p>
    <w:p w:rsidR="00762F8E" w:rsidRDefault="00762F8E" w:rsidP="00224562">
      <w:pPr>
        <w:pStyle w:val="PlainText"/>
        <w:rPr>
          <w:rFonts w:asciiTheme="minorHAnsi" w:hAnsiTheme="minorHAnsi" w:cstheme="minorHAnsi"/>
          <w:sz w:val="24"/>
          <w:szCs w:val="24"/>
        </w:rPr>
      </w:pPr>
    </w:p>
    <w:p w:rsidR="00762F8E" w:rsidRPr="00762F8E" w:rsidRDefault="00762F8E" w:rsidP="00762F8E">
      <w:pPr>
        <w:autoSpaceDE w:val="0"/>
        <w:autoSpaceDN w:val="0"/>
        <w:adjustRightInd w:val="0"/>
        <w:spacing w:after="0" w:line="240" w:lineRule="auto"/>
        <w:rPr>
          <w:rStyle w:val="Hyperlink"/>
          <w:rFonts w:cstheme="minorHAnsi"/>
          <w:sz w:val="24"/>
          <w:szCs w:val="24"/>
        </w:rPr>
      </w:pPr>
      <w:r w:rsidRPr="00762F8E">
        <w:rPr>
          <w:rFonts w:eastAsia="Arial Unicode MS" w:cstheme="minorHAnsi"/>
          <w:b/>
          <w:color w:val="000000"/>
          <w:sz w:val="24"/>
          <w:szCs w:val="24"/>
        </w:rPr>
        <w:t>COR:</w:t>
      </w:r>
      <w:r w:rsidRPr="00762F8E">
        <w:rPr>
          <w:rFonts w:eastAsia="Arial Unicode MS" w:cstheme="minorHAnsi"/>
          <w:color w:val="000000"/>
          <w:sz w:val="24"/>
          <w:szCs w:val="24"/>
        </w:rPr>
        <w:t xml:space="preserve"> Jimmy Cox, 256-</w:t>
      </w:r>
      <w:r w:rsidRPr="00762F8E">
        <w:rPr>
          <w:rFonts w:cstheme="minorHAnsi"/>
          <w:sz w:val="24"/>
          <w:szCs w:val="24"/>
        </w:rPr>
        <w:t>313-8969</w:t>
      </w:r>
      <w:r w:rsidRPr="00762F8E">
        <w:rPr>
          <w:rFonts w:cstheme="minorHAnsi"/>
          <w:color w:val="1F497D"/>
          <w:sz w:val="24"/>
          <w:szCs w:val="24"/>
        </w:rPr>
        <w:t xml:space="preserve">, </w:t>
      </w:r>
      <w:hyperlink r:id="rId11" w:history="1">
        <w:r w:rsidRPr="00762F8E">
          <w:rPr>
            <w:rStyle w:val="Hyperlink"/>
            <w:rFonts w:cstheme="minorHAnsi"/>
            <w:sz w:val="24"/>
            <w:szCs w:val="24"/>
          </w:rPr>
          <w:t>james.m.cox96.civ@mail.mil</w:t>
        </w:r>
      </w:hyperlink>
    </w:p>
    <w:p w:rsidR="00E008E7" w:rsidRPr="00A543D4" w:rsidRDefault="00E008E7" w:rsidP="00E008E7">
      <w:pPr>
        <w:pStyle w:val="PlainText"/>
        <w:ind w:left="1440" w:firstLine="720"/>
        <w:rPr>
          <w:rFonts w:asciiTheme="minorHAnsi" w:hAnsiTheme="minorHAnsi" w:cstheme="minorHAnsi"/>
          <w:sz w:val="24"/>
          <w:szCs w:val="24"/>
        </w:rPr>
      </w:pPr>
      <w:bookmarkStart w:id="0" w:name="_GoBack"/>
      <w:bookmarkEnd w:id="0"/>
    </w:p>
    <w:p w:rsidR="00E008E7" w:rsidRPr="00A543D4" w:rsidRDefault="00E008E7" w:rsidP="00E008E7">
      <w:pPr>
        <w:pStyle w:val="PlainText"/>
        <w:ind w:left="1440" w:firstLine="720"/>
        <w:rPr>
          <w:rFonts w:asciiTheme="minorHAnsi" w:hAnsiTheme="minorHAnsi" w:cstheme="minorHAnsi"/>
          <w:sz w:val="24"/>
          <w:szCs w:val="24"/>
        </w:rPr>
      </w:pPr>
      <w:r w:rsidRPr="00A543D4">
        <w:rPr>
          <w:rFonts w:asciiTheme="minorHAnsi" w:hAnsiTheme="minorHAnsi" w:cstheme="minorHAnsi"/>
          <w:sz w:val="24"/>
          <w:szCs w:val="24"/>
        </w:rPr>
        <w:t>**</w:t>
      </w:r>
      <w:r w:rsidRPr="00762F8E">
        <w:rPr>
          <w:rFonts w:asciiTheme="minorHAnsi" w:hAnsiTheme="minorHAnsi" w:cstheme="minorHAnsi"/>
          <w:b/>
          <w:color w:val="0070C0"/>
          <w:sz w:val="24"/>
          <w:szCs w:val="24"/>
        </w:rPr>
        <w:t>And</w:t>
      </w:r>
      <w:r w:rsidRPr="00A543D4">
        <w:rPr>
          <w:rFonts w:asciiTheme="minorHAnsi" w:hAnsiTheme="minorHAnsi" w:cstheme="minorHAnsi"/>
          <w:sz w:val="24"/>
          <w:szCs w:val="24"/>
        </w:rPr>
        <w:t>**</w:t>
      </w:r>
    </w:p>
    <w:p w:rsidR="00762F8E" w:rsidRPr="00762F8E" w:rsidRDefault="00762F8E" w:rsidP="00762F8E">
      <w:pPr>
        <w:autoSpaceDE w:val="0"/>
        <w:autoSpaceDN w:val="0"/>
        <w:adjustRightInd w:val="0"/>
        <w:spacing w:after="0" w:line="240" w:lineRule="auto"/>
        <w:rPr>
          <w:rFonts w:cstheme="minorHAnsi"/>
          <w:color w:val="1F497D"/>
          <w:sz w:val="24"/>
          <w:szCs w:val="24"/>
        </w:rPr>
      </w:pPr>
    </w:p>
    <w:p w:rsidR="00762F8E" w:rsidRPr="00762F8E" w:rsidRDefault="00762F8E" w:rsidP="00762F8E">
      <w:pPr>
        <w:pStyle w:val="PlainText"/>
        <w:rPr>
          <w:rFonts w:asciiTheme="minorHAnsi" w:hAnsiTheme="minorHAnsi" w:cstheme="minorHAnsi"/>
          <w:b/>
          <w:sz w:val="24"/>
          <w:szCs w:val="24"/>
        </w:rPr>
      </w:pPr>
      <w:r w:rsidRPr="00762F8E">
        <w:rPr>
          <w:rFonts w:asciiTheme="minorHAnsi" w:eastAsia="Arial Unicode MS" w:hAnsiTheme="minorHAnsi" w:cstheme="minorHAnsi"/>
          <w:b/>
          <w:color w:val="000000"/>
          <w:sz w:val="24"/>
          <w:szCs w:val="24"/>
        </w:rPr>
        <w:t>COR:</w:t>
      </w:r>
      <w:r w:rsidRPr="00762F8E">
        <w:rPr>
          <w:rFonts w:asciiTheme="minorHAnsi" w:eastAsia="Arial Unicode MS" w:hAnsiTheme="minorHAnsi" w:cstheme="minorHAnsi"/>
          <w:color w:val="000000"/>
          <w:sz w:val="24"/>
          <w:szCs w:val="24"/>
        </w:rPr>
        <w:t xml:space="preserve"> Cynthia Jackson, </w:t>
      </w:r>
      <w:r w:rsidRPr="00762F8E">
        <w:rPr>
          <w:rFonts w:asciiTheme="minorHAnsi" w:eastAsia="Arial Unicode MS" w:hAnsiTheme="minorHAnsi" w:cstheme="minorHAnsi"/>
          <w:sz w:val="24"/>
          <w:szCs w:val="24"/>
        </w:rPr>
        <w:t>256-</w:t>
      </w:r>
      <w:r w:rsidRPr="00762F8E">
        <w:rPr>
          <w:rFonts w:asciiTheme="minorHAnsi" w:hAnsiTheme="minorHAnsi" w:cstheme="minorHAnsi"/>
          <w:sz w:val="24"/>
          <w:szCs w:val="24"/>
        </w:rPr>
        <w:t xml:space="preserve"> 313-8969</w:t>
      </w:r>
      <w:r w:rsidRPr="00762F8E">
        <w:rPr>
          <w:rFonts w:asciiTheme="minorHAnsi" w:hAnsiTheme="minorHAnsi" w:cstheme="minorHAnsi"/>
          <w:color w:val="1F497D"/>
          <w:sz w:val="24"/>
          <w:szCs w:val="24"/>
        </w:rPr>
        <w:t xml:space="preserve">, </w:t>
      </w:r>
      <w:hyperlink r:id="rId12" w:history="1">
        <w:r w:rsidRPr="00762F8E">
          <w:rPr>
            <w:rStyle w:val="Hyperlink"/>
            <w:rFonts w:asciiTheme="minorHAnsi" w:hAnsiTheme="minorHAnsi" w:cstheme="minorHAnsi"/>
            <w:sz w:val="24"/>
            <w:szCs w:val="24"/>
          </w:rPr>
          <w:t>cynthia.l.jackson76.civ@mail.mil</w:t>
        </w:r>
      </w:hyperlink>
    </w:p>
    <w:p w:rsidR="00E77FDE" w:rsidRPr="00762F8E" w:rsidRDefault="00E77FDE" w:rsidP="00224562">
      <w:pPr>
        <w:pStyle w:val="PlainText"/>
        <w:rPr>
          <w:rFonts w:asciiTheme="minorHAnsi" w:hAnsiTheme="minorHAnsi" w:cstheme="minorHAnsi"/>
          <w:sz w:val="24"/>
          <w:szCs w:val="24"/>
        </w:rPr>
      </w:pPr>
    </w:p>
    <w:p w:rsidR="00E77FDE" w:rsidRPr="00A543D4" w:rsidRDefault="00E77FDE" w:rsidP="00224562">
      <w:pPr>
        <w:pStyle w:val="PlainText"/>
        <w:rPr>
          <w:rFonts w:asciiTheme="minorHAnsi" w:hAnsiTheme="minorHAnsi" w:cstheme="minorHAnsi"/>
          <w:sz w:val="24"/>
          <w:szCs w:val="24"/>
        </w:rPr>
      </w:pPr>
      <w:r w:rsidRPr="00A543D4">
        <w:rPr>
          <w:rFonts w:asciiTheme="minorHAnsi" w:hAnsiTheme="minorHAnsi" w:cstheme="minorHAnsi"/>
          <w:b/>
          <w:sz w:val="24"/>
          <w:szCs w:val="24"/>
        </w:rPr>
        <w:t xml:space="preserve">We will </w:t>
      </w:r>
      <w:r w:rsidR="0026196D">
        <w:rPr>
          <w:rFonts w:asciiTheme="minorHAnsi" w:hAnsiTheme="minorHAnsi" w:cstheme="minorHAnsi"/>
          <w:b/>
          <w:sz w:val="24"/>
          <w:szCs w:val="24"/>
        </w:rPr>
        <w:t xml:space="preserve">always </w:t>
      </w:r>
      <w:r w:rsidRPr="00A543D4">
        <w:rPr>
          <w:rFonts w:asciiTheme="minorHAnsi" w:hAnsiTheme="minorHAnsi" w:cstheme="minorHAnsi"/>
          <w:b/>
          <w:sz w:val="24"/>
          <w:szCs w:val="24"/>
        </w:rPr>
        <w:t>be glad to review Draft MIPRs</w:t>
      </w:r>
      <w:r w:rsidRPr="00A543D4">
        <w:rPr>
          <w:rFonts w:asciiTheme="minorHAnsi" w:hAnsiTheme="minorHAnsi" w:cstheme="minorHAnsi"/>
          <w:sz w:val="24"/>
          <w:szCs w:val="24"/>
        </w:rPr>
        <w:t>. It often saves time later.</w:t>
      </w:r>
    </w:p>
    <w:sectPr w:rsidR="00E77FDE" w:rsidRPr="00A54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023" w:rsidRDefault="00950023" w:rsidP="00950023">
      <w:pPr>
        <w:spacing w:after="0" w:line="240" w:lineRule="auto"/>
      </w:pPr>
      <w:r>
        <w:separator/>
      </w:r>
    </w:p>
  </w:endnote>
  <w:endnote w:type="continuationSeparator" w:id="0">
    <w:p w:rsidR="00950023" w:rsidRDefault="00950023" w:rsidP="0095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023" w:rsidRDefault="00950023" w:rsidP="00950023">
      <w:pPr>
        <w:spacing w:after="0" w:line="240" w:lineRule="auto"/>
      </w:pPr>
      <w:r>
        <w:separator/>
      </w:r>
    </w:p>
  </w:footnote>
  <w:footnote w:type="continuationSeparator" w:id="0">
    <w:p w:rsidR="00950023" w:rsidRDefault="00950023" w:rsidP="00950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36E4A"/>
    <w:multiLevelType w:val="hybridMultilevel"/>
    <w:tmpl w:val="F52413FC"/>
    <w:lvl w:ilvl="0" w:tplc="07C0AAE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5318F"/>
    <w:multiLevelType w:val="hybridMultilevel"/>
    <w:tmpl w:val="B6E605D2"/>
    <w:lvl w:ilvl="0" w:tplc="8A8C9262">
      <w:start w:val="3"/>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4B420A"/>
    <w:multiLevelType w:val="hybridMultilevel"/>
    <w:tmpl w:val="7722DDF8"/>
    <w:lvl w:ilvl="0" w:tplc="0409000F">
      <w:start w:val="1"/>
      <w:numFmt w:val="decimal"/>
      <w:lvlText w:val="%1."/>
      <w:lvlJc w:val="left"/>
      <w:pPr>
        <w:ind w:left="900" w:hanging="360"/>
      </w:pPr>
      <w:rPr>
        <w:rFonts w:hint="default"/>
        <w:b w:val="0"/>
        <w:color w:val="auto"/>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5A2F0697"/>
    <w:multiLevelType w:val="hybridMultilevel"/>
    <w:tmpl w:val="6842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637E9"/>
    <w:multiLevelType w:val="hybridMultilevel"/>
    <w:tmpl w:val="0734D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C3D79AB"/>
    <w:multiLevelType w:val="hybridMultilevel"/>
    <w:tmpl w:val="E718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D64"/>
    <w:rsid w:val="00017595"/>
    <w:rsid w:val="0005593C"/>
    <w:rsid w:val="001023D3"/>
    <w:rsid w:val="00146512"/>
    <w:rsid w:val="00224562"/>
    <w:rsid w:val="00244A4A"/>
    <w:rsid w:val="0026196D"/>
    <w:rsid w:val="002775AC"/>
    <w:rsid w:val="002B73E3"/>
    <w:rsid w:val="002E0532"/>
    <w:rsid w:val="00312B1A"/>
    <w:rsid w:val="003B1A0F"/>
    <w:rsid w:val="004826C3"/>
    <w:rsid w:val="005233B1"/>
    <w:rsid w:val="006004FE"/>
    <w:rsid w:val="006824C7"/>
    <w:rsid w:val="00683180"/>
    <w:rsid w:val="006C1F87"/>
    <w:rsid w:val="0074132E"/>
    <w:rsid w:val="00762F8E"/>
    <w:rsid w:val="007C7E2C"/>
    <w:rsid w:val="00816FB0"/>
    <w:rsid w:val="00817797"/>
    <w:rsid w:val="008D0251"/>
    <w:rsid w:val="00943B57"/>
    <w:rsid w:val="009442EE"/>
    <w:rsid w:val="00950023"/>
    <w:rsid w:val="009C1B7A"/>
    <w:rsid w:val="00A0530F"/>
    <w:rsid w:val="00A543D4"/>
    <w:rsid w:val="00AE72F8"/>
    <w:rsid w:val="00B15D26"/>
    <w:rsid w:val="00B500CC"/>
    <w:rsid w:val="00B61D64"/>
    <w:rsid w:val="00B71E42"/>
    <w:rsid w:val="00C248D9"/>
    <w:rsid w:val="00C25083"/>
    <w:rsid w:val="00C555C1"/>
    <w:rsid w:val="00C62FF1"/>
    <w:rsid w:val="00D45633"/>
    <w:rsid w:val="00DA1D29"/>
    <w:rsid w:val="00E008E7"/>
    <w:rsid w:val="00E456AD"/>
    <w:rsid w:val="00E57911"/>
    <w:rsid w:val="00E77FDE"/>
    <w:rsid w:val="00ED11DF"/>
    <w:rsid w:val="00F36493"/>
    <w:rsid w:val="00FB24C9"/>
    <w:rsid w:val="00FC3C9C"/>
    <w:rsid w:val="00FE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093E6"/>
  <w15:chartTrackingRefBased/>
  <w15:docId w15:val="{239048E3-D065-4673-AB89-F01BD4D8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61D6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61D64"/>
    <w:rPr>
      <w:rFonts w:ascii="Calibri" w:hAnsi="Calibri"/>
      <w:szCs w:val="21"/>
    </w:rPr>
  </w:style>
  <w:style w:type="character" w:styleId="Hyperlink">
    <w:name w:val="Hyperlink"/>
    <w:basedOn w:val="DefaultParagraphFont"/>
    <w:uiPriority w:val="99"/>
    <w:unhideWhenUsed/>
    <w:rsid w:val="00E77FDE"/>
    <w:rPr>
      <w:color w:val="0563C1" w:themeColor="hyperlink"/>
      <w:u w:val="single"/>
    </w:rPr>
  </w:style>
  <w:style w:type="paragraph" w:styleId="ListParagraph">
    <w:name w:val="List Paragraph"/>
    <w:basedOn w:val="Normal"/>
    <w:uiPriority w:val="34"/>
    <w:qFormat/>
    <w:rsid w:val="00FB24C9"/>
    <w:pPr>
      <w:spacing w:after="0" w:line="240" w:lineRule="auto"/>
      <w:ind w:left="720"/>
    </w:pPr>
    <w:rPr>
      <w:rFonts w:ascii="Calibri" w:hAnsi="Calibri" w:cs="Calibri"/>
    </w:rPr>
  </w:style>
  <w:style w:type="paragraph" w:styleId="Header">
    <w:name w:val="header"/>
    <w:basedOn w:val="Normal"/>
    <w:link w:val="HeaderChar"/>
    <w:uiPriority w:val="99"/>
    <w:unhideWhenUsed/>
    <w:rsid w:val="00950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023"/>
  </w:style>
  <w:style w:type="paragraph" w:styleId="Footer">
    <w:name w:val="footer"/>
    <w:basedOn w:val="Normal"/>
    <w:link w:val="FooterChar"/>
    <w:uiPriority w:val="99"/>
    <w:unhideWhenUsed/>
    <w:rsid w:val="00950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023"/>
  </w:style>
  <w:style w:type="paragraph" w:customStyle="1" w:styleId="Default">
    <w:name w:val="Default"/>
    <w:rsid w:val="00816FB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482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868971">
      <w:bodyDiv w:val="1"/>
      <w:marLeft w:val="0"/>
      <w:marRight w:val="0"/>
      <w:marTop w:val="0"/>
      <w:marBottom w:val="0"/>
      <w:divBdr>
        <w:top w:val="none" w:sz="0" w:space="0" w:color="auto"/>
        <w:left w:val="none" w:sz="0" w:space="0" w:color="auto"/>
        <w:bottom w:val="none" w:sz="0" w:space="0" w:color="auto"/>
        <w:right w:val="none" w:sz="0" w:space="0" w:color="auto"/>
      </w:divBdr>
    </w:div>
    <w:div w:id="1155954733">
      <w:bodyDiv w:val="1"/>
      <w:marLeft w:val="0"/>
      <w:marRight w:val="0"/>
      <w:marTop w:val="0"/>
      <w:marBottom w:val="0"/>
      <w:divBdr>
        <w:top w:val="none" w:sz="0" w:space="0" w:color="auto"/>
        <w:left w:val="none" w:sz="0" w:space="0" w:color="auto"/>
        <w:bottom w:val="none" w:sz="0" w:space="0" w:color="auto"/>
        <w:right w:val="none" w:sz="0" w:space="0" w:color="auto"/>
      </w:divBdr>
    </w:div>
    <w:div w:id="205842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ison.b.dycus.ctr@mail.m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w.young186.ctr@mail.mil" TargetMode="External"/><Relationship Id="rId12" Type="http://schemas.openxmlformats.org/officeDocument/2006/relationships/hyperlink" Target="mailto:cynthia.l.jackson76.civ@mail.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mes.m.cox96.civ@mail.mil" TargetMode="External"/><Relationship Id="rId5" Type="http://schemas.openxmlformats.org/officeDocument/2006/relationships/footnotes" Target="footnotes.xml"/><Relationship Id="rId10" Type="http://schemas.openxmlformats.org/officeDocument/2006/relationships/hyperlink" Target="mailto:paul.e.pettit4.ctr@mail.mil" TargetMode="External"/><Relationship Id="rId4" Type="http://schemas.openxmlformats.org/officeDocument/2006/relationships/webSettings" Target="webSettings.xml"/><Relationship Id="rId9" Type="http://schemas.openxmlformats.org/officeDocument/2006/relationships/hyperlink" Target="mailto:joshua.e.smothers.civ@mail.m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Pettit, Paul E. CTR (US)</dc:creator>
  <cp:keywords/>
  <dc:description/>
  <cp:lastModifiedBy>Sorensen, James E</cp:lastModifiedBy>
  <cp:revision>2</cp:revision>
  <dcterms:created xsi:type="dcterms:W3CDTF">2020-10-06T20:55:00Z</dcterms:created>
  <dcterms:modified xsi:type="dcterms:W3CDTF">2020-10-06T20:55:00Z</dcterms:modified>
</cp:coreProperties>
</file>